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3E" w:rsidRPr="00E8693E" w:rsidRDefault="00E8693E" w:rsidP="00E8693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869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МІНІСТЕРСТВО ФІНАНСІВ УКРАЇНИ</w:t>
      </w:r>
    </w:p>
    <w:p w:rsidR="00E8693E" w:rsidRPr="00E8693E" w:rsidRDefault="00E8693E" w:rsidP="00E8693E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869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ЛИСТ        від 08.04.2015 р. N 31-11420-08-10/12281</w:t>
      </w:r>
    </w:p>
    <w:p w:rsidR="00E8693E" w:rsidRPr="00E8693E" w:rsidRDefault="00E8693E" w:rsidP="00E8693E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8693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   Щодо порядку нарахування зносу  </w:t>
      </w:r>
    </w:p>
    <w:p w:rsidR="00E8693E" w:rsidRPr="00E8693E" w:rsidRDefault="00E8693E" w:rsidP="00E8693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Міністерство фінансів України розглянуло запит &lt;...&gt; щодо порядку нарахування зносу та в межах компетенції повідомля</w:t>
      </w:r>
      <w:proofErr w:type="gramStart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є.</w:t>
      </w:r>
      <w:proofErr w:type="gramEnd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    </w:t>
      </w:r>
    </w:p>
    <w:p w:rsidR="00E8693E" w:rsidRPr="00E8693E" w:rsidRDefault="00E8693E" w:rsidP="00E8693E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869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1. Щодо нарахування зносу на об'єкти необоротних активів, придбаних у 2007 році.       </w:t>
      </w:r>
    </w:p>
    <w:p w:rsidR="00E8693E" w:rsidRPr="00E8693E" w:rsidRDefault="00E8693E" w:rsidP="00E8693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Згідно з Інструкцією про форми меморіальних ордерів бюджетних установ та порядок їх складання, затвердженою наказом Державного казначейства України від 27.07.2000 р. N 68, виправлення помилок минулих років оформлюється бухгалтерською довідкою, де наводяться змі</w:t>
      </w:r>
      <w:proofErr w:type="gramStart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</w:t>
      </w:r>
      <w:proofErr w:type="gramEnd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помилки, сума та кореспонденція рахунків бухгалтерського обліку, якою виправляється помилка. У місяці складання бухгалтерської довідки її дані записуються до відповідного регістру бухгалтерського обліку і Головної книги.        На </w:t>
      </w:r>
      <w:proofErr w:type="gramStart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ідставі бухгалтерської довідки відображаються відповідні виправлення в бухгалтерському обліку, фінансовій звітності та вносяться зміни до інвентарних карток.        Інструкцією з бухгалтерського обліку необоротних активів бюджетних установ, затвердженою наказом Державного казначейства України від 17.07.2000 р. N 64, було визначено необхідність нарахування зносу на необоротні активи бюджетних установ</w:t>
      </w:r>
      <w:r w:rsidRPr="00E869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    </w:t>
      </w:r>
    </w:p>
    <w:p w:rsidR="00E8693E" w:rsidRPr="00E8693E" w:rsidRDefault="00E8693E" w:rsidP="00E8693E">
      <w:pPr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E8693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ab/>
      </w:r>
      <w:r w:rsidRPr="00E8693E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 Визначаючи суми зносу, необхідно керуватися:    </w:t>
      </w:r>
    </w:p>
    <w:p w:rsidR="00E8693E" w:rsidRDefault="00E8693E" w:rsidP="00E8693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69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   у 2007 - 2008 </w:t>
      </w:r>
      <w:proofErr w:type="gramStart"/>
      <w:r w:rsidRPr="00E869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роках</w:t>
      </w:r>
      <w:proofErr w:type="gramEnd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листом Державного казначейства України від 20.12.2005 р. N 07-04/2362-11163 "Про нарахування зносу на необоротні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активи бюджетних установ";     </w:t>
      </w:r>
    </w:p>
    <w:p w:rsidR="00E8693E" w:rsidRDefault="00E8693E" w:rsidP="00E8693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69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-  у 2009 - 2012 роках</w:t>
      </w: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Інструкцією з бухгалтерського </w:t>
      </w:r>
      <w:proofErr w:type="gramStart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</w:t>
      </w:r>
      <w:proofErr w:type="gramEnd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іку необоротних активів бюджетних установ, затвердженою наказом Державного казначейства України від 17.07.2000 р. N 64;       </w:t>
      </w:r>
    </w:p>
    <w:p w:rsidR="00E8693E" w:rsidRDefault="00E8693E" w:rsidP="00E8693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69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 у 2013 - 2014 роках</w:t>
      </w: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Положенням з бухгалтерського </w:t>
      </w:r>
      <w:proofErr w:type="gramStart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</w:t>
      </w:r>
      <w:proofErr w:type="gramEnd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іку необоротних активів бюджетних установ, затвердженим наказом Міністерства фінансів України від 26.06.2013 р. N 611.      </w:t>
      </w:r>
    </w:p>
    <w:p w:rsidR="00E8693E" w:rsidRDefault="00E8693E" w:rsidP="00E8693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69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   </w:t>
      </w:r>
      <w:proofErr w:type="gramStart"/>
      <w:r w:rsidRPr="00E869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</w:t>
      </w:r>
      <w:proofErr w:type="gramEnd"/>
      <w:r w:rsidRPr="00E869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2015 року</w:t>
      </w: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методологічні засади формування в бухгалтерському обліку інформації про основні засоби, інші необоротні матеріальні активи та незавершені капітальні інвестиції в необоротні матеріальні активи та порядок нарахування амортизації визначено Національним положенням (стандартом) </w:t>
      </w: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бухгалтерського обліку в державному секторі 121 "Основні засоби", затвердженим наказом Міністерства фінансів України від 12.10.2010 р. N 1202, та Методичними рекомендаціями з бухгалтерського </w:t>
      </w:r>
      <w:proofErr w:type="gramStart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</w:t>
      </w:r>
      <w:proofErr w:type="gramEnd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іку основних засобів суб'єктів державного сектору, затвердженими наказом Міністерства фінансів України від 23.01.2015 р. N 11.       </w:t>
      </w:r>
    </w:p>
    <w:p w:rsidR="00E8693E" w:rsidRPr="00E8693E" w:rsidRDefault="00E8693E" w:rsidP="00E8693E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E869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2. Щодо нарахування зносу на об'єкти основних засобів, які були виявлені </w:t>
      </w:r>
      <w:proofErr w:type="gramStart"/>
      <w:r w:rsidRPr="00E869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п</w:t>
      </w:r>
      <w:proofErr w:type="gramEnd"/>
      <w:r w:rsidRPr="00E8693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ід час інвентаризації.     </w:t>
      </w:r>
    </w:p>
    <w:p w:rsidR="00E8693E" w:rsidRDefault="00E8693E" w:rsidP="00E8693E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Методологічні засади формування у бухгалтерському </w:t>
      </w:r>
      <w:proofErr w:type="gramStart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обл</w:t>
      </w:r>
      <w:proofErr w:type="gramEnd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іку інформації про основні засоби, інші необоротні матеріальні активи, нематеріальні активи та незавершене капітальне будівництво в 2014 році визначало Положення з бухгалтерського обліку необоротних активів бюджетних установ, затверджене наказом Міністерства фінансів України від 26.06.2013 р. N 611 (далі - Положення).       </w:t>
      </w:r>
    </w:p>
    <w:p w:rsidR="00245AF3" w:rsidRPr="00E8693E" w:rsidRDefault="00E8693E" w:rsidP="00E86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Відповідно до пункту 8.7 розділу VIII Положення у місяці введення в експлуатацію малоцінного необоротного матеріального активу, зокрема монітору, про який ідеться у зверненні, необхідно нарахувати знос у розмі</w:t>
      </w:r>
      <w:proofErr w:type="gramStart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 50 відсотків його первісної вартості та решту 50 відсотків первісної вартості - у місяці його ліквідації (списання з балансу).        Відповідно до пункту 8.9 розділу VIII Положення сума зносу об'єктів необоротних активів визначається в останній робочий день грудня в гривнях за повну кількість календарних місяців їх перебування в експлуатації у звітному році відповідно до норм зносу. Якщо об'єкт основних засобів, зокрема шафу, про яку йдеться у зверненні, введено в експлуатацію у листопаді, то необхідно нараховувати знос у 2014 році за один місяць, тобто </w:t>
      </w:r>
      <w:proofErr w:type="gramStart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ічну суму зносу поділити на 12, якщо шафу введено в експлуатацію в грудні 2014 року, то за 2014 рік на неї знос не нараховується.        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 </w:t>
      </w:r>
      <w:r w:rsidRPr="00E869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Директор Департаменту податкової,    митної політики та методології    бухгалтерського </w:t>
      </w:r>
      <w:proofErr w:type="gramStart"/>
      <w:r w:rsidRPr="00E869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обл</w:t>
      </w:r>
      <w:proofErr w:type="gramEnd"/>
      <w:r w:rsidRPr="00E8693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іку                                                                       М. Чмерук</w:t>
      </w:r>
      <w:r w:rsidRPr="00E8693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8693E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Источник:</w:t>
      </w:r>
      <w:r w:rsidRPr="00E8693E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4" w:history="1">
        <w:r w:rsidRPr="00E8693E">
          <w:rPr>
            <w:rStyle w:val="a3"/>
            <w:rFonts w:ascii="Times New Roman" w:hAnsi="Times New Roman" w:cs="Times New Roman"/>
            <w:color w:val="551A8B"/>
            <w:sz w:val="28"/>
            <w:szCs w:val="28"/>
            <w:shd w:val="clear" w:color="auto" w:fill="FFFFFF"/>
          </w:rPr>
          <w:t>http://buhgalter911.com/Res/Zakoni/Pisma/Pisma_635707731007030304.aspx</w:t>
        </w:r>
      </w:hyperlink>
      <w:r w:rsidRPr="00E8693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869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© Buhgalter911.com</w:t>
      </w:r>
    </w:p>
    <w:sectPr w:rsidR="00245AF3" w:rsidRPr="00E8693E" w:rsidSect="0024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93E"/>
    <w:rsid w:val="00245AF3"/>
    <w:rsid w:val="002E44E7"/>
    <w:rsid w:val="006976A5"/>
    <w:rsid w:val="0078492D"/>
    <w:rsid w:val="008617A9"/>
    <w:rsid w:val="008B246D"/>
    <w:rsid w:val="00950B4E"/>
    <w:rsid w:val="00E8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93E"/>
  </w:style>
  <w:style w:type="character" w:styleId="a3">
    <w:name w:val="Hyperlink"/>
    <w:basedOn w:val="a0"/>
    <w:uiPriority w:val="99"/>
    <w:semiHidden/>
    <w:unhideWhenUsed/>
    <w:rsid w:val="00E86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hgalter911.com/Res/Zakoni/Pisma/Pisma_635707731007030304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2015-06-25T08:24:00Z</dcterms:created>
  <dcterms:modified xsi:type="dcterms:W3CDTF">2015-06-25T08:31:00Z</dcterms:modified>
</cp:coreProperties>
</file>